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205A" w14:textId="77777777" w:rsidR="004C19B1" w:rsidRPr="004C19B1" w:rsidRDefault="004C19B1" w:rsidP="004C19B1">
      <w:r w:rsidRPr="004C19B1">
        <w:t>Canadian citizens do not need visas to study or participate in an exchange program in the U.S. However, Canadian students do need to obtain an I-20 (or DS-2019) Certificate of Eligibility from the university, school or exchange program they plan to attend. Upon receipt of the I-20 (or DS-2019), the student will be registered with SEVIS, the student tracking system, will be assigned a SEVIS number, and will be required to pay a registration fee. When crossing the border to begin their study or exchange program in the United States, the student will need to provide the Officer at the port of entry:</w:t>
      </w:r>
    </w:p>
    <w:p w14:paraId="144ACC94" w14:textId="77777777" w:rsidR="004C19B1" w:rsidRPr="004C19B1" w:rsidRDefault="004C19B1" w:rsidP="004C19B1">
      <w:pPr>
        <w:numPr>
          <w:ilvl w:val="0"/>
          <w:numId w:val="1"/>
        </w:numPr>
      </w:pPr>
      <w:r w:rsidRPr="004C19B1">
        <w:t xml:space="preserve">A Canadian </w:t>
      </w:r>
      <w:proofErr w:type="gramStart"/>
      <w:r w:rsidRPr="004C19B1">
        <w:t>passport;</w:t>
      </w:r>
      <w:proofErr w:type="gramEnd"/>
    </w:p>
    <w:p w14:paraId="1496FFDE" w14:textId="77777777" w:rsidR="004C19B1" w:rsidRPr="004C19B1" w:rsidRDefault="004C19B1" w:rsidP="004C19B1">
      <w:pPr>
        <w:numPr>
          <w:ilvl w:val="0"/>
          <w:numId w:val="1"/>
        </w:numPr>
      </w:pPr>
      <w:r w:rsidRPr="004C19B1">
        <w:t xml:space="preserve">The original I-20 (or DS-2019) </w:t>
      </w:r>
      <w:proofErr w:type="gramStart"/>
      <w:r w:rsidRPr="004C19B1">
        <w:t>certificate;</w:t>
      </w:r>
      <w:proofErr w:type="gramEnd"/>
    </w:p>
    <w:p w14:paraId="7FE2A0AA" w14:textId="77777777" w:rsidR="004C19B1" w:rsidRPr="004C19B1" w:rsidRDefault="004C19B1" w:rsidP="004C19B1">
      <w:pPr>
        <w:numPr>
          <w:ilvl w:val="0"/>
          <w:numId w:val="1"/>
        </w:numPr>
      </w:pPr>
      <w:r w:rsidRPr="004C19B1">
        <w:t xml:space="preserve">Proof that the SEVIS fee has been </w:t>
      </w:r>
      <w:proofErr w:type="gramStart"/>
      <w:r w:rsidRPr="004C19B1">
        <w:t>paid;</w:t>
      </w:r>
      <w:proofErr w:type="gramEnd"/>
    </w:p>
    <w:p w14:paraId="343AA2BA" w14:textId="77777777" w:rsidR="004C19B1" w:rsidRPr="004C19B1" w:rsidRDefault="004C19B1" w:rsidP="004C19B1">
      <w:pPr>
        <w:numPr>
          <w:ilvl w:val="0"/>
          <w:numId w:val="1"/>
        </w:numPr>
      </w:pPr>
      <w:r w:rsidRPr="004C19B1">
        <w:t>Proof of ability to pay school fees and living expenses in the United States; and</w:t>
      </w:r>
    </w:p>
    <w:p w14:paraId="488194E8" w14:textId="77777777" w:rsidR="004C19B1" w:rsidRPr="004C19B1" w:rsidRDefault="004C19B1" w:rsidP="004C19B1">
      <w:pPr>
        <w:numPr>
          <w:ilvl w:val="0"/>
          <w:numId w:val="1"/>
        </w:numPr>
      </w:pPr>
      <w:r w:rsidRPr="004C19B1">
        <w:t>Proof of ties to Canada.</w:t>
      </w:r>
    </w:p>
    <w:p w14:paraId="44274A3B" w14:textId="1995AB2C" w:rsidR="00D573D1" w:rsidRDefault="004C19B1">
      <w:r>
        <w:t>(Us Embassy and Consulate, 2024)</w:t>
      </w:r>
    </w:p>
    <w:p w14:paraId="7B04AB84" w14:textId="77777777" w:rsidR="004C19B1" w:rsidRDefault="004C19B1"/>
    <w:p w14:paraId="37B76C10" w14:textId="50AE28B6" w:rsidR="001E583E" w:rsidRDefault="004C19B1">
      <w:r w:rsidRPr="004C19B1">
        <w:t xml:space="preserve">Canadian citizens studying at </w:t>
      </w:r>
      <w:r>
        <w:t>Central Penn Collage</w:t>
      </w:r>
      <w:r w:rsidRPr="004C19B1">
        <w:t xml:space="preserve"> (who are </w:t>
      </w:r>
      <w:r w:rsidRPr="001E583E">
        <w:rPr>
          <w:u w:val="single"/>
        </w:rPr>
        <w:t>not</w:t>
      </w:r>
      <w:r w:rsidRPr="004C19B1">
        <w:t xml:space="preserve"> also US citizens or legal permanent residents of the US) are considered international students and must abide by all immigration regulations that apply to them.</w:t>
      </w:r>
      <w:r w:rsidR="009E67D7">
        <w:t xml:space="preserve"> Canadian Students with Dual Nationality are not considered international students but must adhere to the following guidance provided in links below:</w:t>
      </w:r>
    </w:p>
    <w:p w14:paraId="4F68306B" w14:textId="2BA57D02" w:rsidR="001E583E" w:rsidRDefault="001E583E">
      <w:r>
        <w:t>USCIS Dual Citizenship Guide</w:t>
      </w:r>
    </w:p>
    <w:p w14:paraId="6E73A23D" w14:textId="7E77C7A9" w:rsidR="001E583E" w:rsidRDefault="009E67D7">
      <w:hyperlink r:id="rId5" w:history="1">
        <w:r w:rsidRPr="009E67D7">
          <w:rPr>
            <w:rStyle w:val="Hyperlink"/>
          </w:rPr>
          <w:t>Dual Nationality (state.gov)</w:t>
        </w:r>
      </w:hyperlink>
    </w:p>
    <w:p w14:paraId="16C2CAFD" w14:textId="07460C5A" w:rsidR="009E67D7" w:rsidRDefault="009E67D7">
      <w:r>
        <w:t>Dual Nationality Travelers and requirements</w:t>
      </w:r>
    </w:p>
    <w:p w14:paraId="2FDC8631" w14:textId="6E2840EC" w:rsidR="009E67D7" w:rsidRDefault="009E67D7">
      <w:hyperlink r:id="rId6" w:history="1">
        <w:r w:rsidRPr="009E67D7">
          <w:rPr>
            <w:rStyle w:val="Hyperlink"/>
          </w:rPr>
          <w:t>Travelers with Dual Nationality (state.gov)</w:t>
        </w:r>
      </w:hyperlink>
    </w:p>
    <w:sectPr w:rsidR="009E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110D4"/>
    <w:multiLevelType w:val="multilevel"/>
    <w:tmpl w:val="744A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75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B1"/>
    <w:rsid w:val="001E583E"/>
    <w:rsid w:val="00467D45"/>
    <w:rsid w:val="004C19B1"/>
    <w:rsid w:val="009043BE"/>
    <w:rsid w:val="00984362"/>
    <w:rsid w:val="009E67D7"/>
    <w:rsid w:val="00D573D1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7FC5"/>
  <w15:chartTrackingRefBased/>
  <w15:docId w15:val="{2F9A3A6D-2E58-45A4-9261-7C9FFF4B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9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9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9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9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9B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58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vel.state.gov/content/travel/en/international-travel/before-you-go/travelers-with-special-considerations/Dual-Nationality-Travelers.html" TargetMode="External"/><Relationship Id="rId5" Type="http://schemas.openxmlformats.org/officeDocument/2006/relationships/hyperlink" Target="https://travel.state.gov/content/travel/en/legal/travel-legal-considerations/Relinquishing-US-Nationality/Dual-National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Njoroge-Azondekon</dc:creator>
  <cp:keywords/>
  <dc:description/>
  <cp:lastModifiedBy>April Njoroge-Azondekon</cp:lastModifiedBy>
  <cp:revision>2</cp:revision>
  <dcterms:created xsi:type="dcterms:W3CDTF">2024-10-09T20:13:00Z</dcterms:created>
  <dcterms:modified xsi:type="dcterms:W3CDTF">2024-10-09T20:13:00Z</dcterms:modified>
</cp:coreProperties>
</file>